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1CE" w:rsidRPr="00E472FC" w:rsidRDefault="00A40E71" w:rsidP="00A40E71">
      <w:pPr>
        <w:jc w:val="center"/>
        <w:rPr>
          <w:b/>
          <w:bCs/>
          <w:szCs w:val="24"/>
        </w:rPr>
      </w:pPr>
      <w:r w:rsidRPr="00E472FC">
        <w:rPr>
          <w:b/>
          <w:bCs/>
          <w:szCs w:val="24"/>
        </w:rPr>
        <w:t>27 DE NOVIEMBRE</w:t>
      </w:r>
    </w:p>
    <w:p w:rsidR="00A40E71" w:rsidRPr="00E472FC" w:rsidRDefault="00A40E71" w:rsidP="00A40E71">
      <w:pPr>
        <w:pBdr>
          <w:bottom w:val="single" w:sz="4" w:space="1" w:color="auto"/>
        </w:pBdr>
        <w:jc w:val="center"/>
        <w:rPr>
          <w:b/>
          <w:bCs/>
          <w:szCs w:val="24"/>
        </w:rPr>
      </w:pPr>
      <w:r w:rsidRPr="00E472FC">
        <w:rPr>
          <w:b/>
          <w:bCs/>
          <w:szCs w:val="24"/>
        </w:rPr>
        <w:t>Día Internacional de Conmemoración en Memoria de las Víctimas del Holocausto</w:t>
      </w:r>
    </w:p>
    <w:p w:rsidR="00A40E71" w:rsidRPr="00E472FC" w:rsidRDefault="00A40E71" w:rsidP="00A40E71">
      <w:pPr>
        <w:rPr>
          <w:szCs w:val="24"/>
        </w:rPr>
      </w:pPr>
      <w:r w:rsidRPr="00E472FC">
        <w:rPr>
          <w:szCs w:val="24"/>
        </w:rPr>
        <w:t>1. Definición de la Shoá</w:t>
      </w:r>
    </w:p>
    <w:p w:rsidR="00A40E71" w:rsidRPr="00E472FC" w:rsidRDefault="00A40E71" w:rsidP="00A40E71">
      <w:pPr>
        <w:rPr>
          <w:szCs w:val="24"/>
        </w:rPr>
      </w:pPr>
      <w:r w:rsidRPr="00E472FC">
        <w:rPr>
          <w:szCs w:val="24"/>
        </w:rPr>
        <w:t>2. Contexto histórico</w:t>
      </w:r>
    </w:p>
    <w:p w:rsidR="00A40E71" w:rsidRPr="00E472FC" w:rsidRDefault="00A40E71" w:rsidP="00A40E71">
      <w:pPr>
        <w:rPr>
          <w:szCs w:val="24"/>
        </w:rPr>
      </w:pPr>
      <w:r w:rsidRPr="00E472FC">
        <w:rPr>
          <w:szCs w:val="24"/>
        </w:rPr>
        <w:t xml:space="preserve">3. Concentración </w:t>
      </w:r>
      <w:r w:rsidRPr="00E472FC">
        <w:rPr>
          <w:szCs w:val="24"/>
        </w:rPr>
        <w:sym w:font="Wingdings" w:char="F0E0"/>
      </w:r>
      <w:r w:rsidRPr="00E472FC">
        <w:rPr>
          <w:szCs w:val="24"/>
        </w:rPr>
        <w:t>Definición</w:t>
      </w:r>
    </w:p>
    <w:p w:rsidR="00A40E71" w:rsidRPr="00E472FC" w:rsidRDefault="00A40E71" w:rsidP="00A40E71">
      <w:pPr>
        <w:rPr>
          <w:szCs w:val="24"/>
        </w:rPr>
      </w:pPr>
      <w:r w:rsidRPr="00E472FC">
        <w:rPr>
          <w:szCs w:val="24"/>
        </w:rPr>
        <w:t xml:space="preserve">4. Guetos </w:t>
      </w:r>
      <w:r w:rsidRPr="00E472FC">
        <w:rPr>
          <w:szCs w:val="24"/>
        </w:rPr>
        <w:sym w:font="Wingdings" w:char="F0E0"/>
      </w:r>
      <w:r w:rsidRPr="00E472FC">
        <w:rPr>
          <w:szCs w:val="24"/>
        </w:rPr>
        <w:t>Definición</w:t>
      </w:r>
    </w:p>
    <w:p w:rsidR="00A40E71" w:rsidRPr="00E472FC" w:rsidRDefault="00A40E71" w:rsidP="00A40E71">
      <w:pPr>
        <w:rPr>
          <w:szCs w:val="24"/>
        </w:rPr>
      </w:pPr>
      <w:r w:rsidRPr="00E472FC">
        <w:rPr>
          <w:szCs w:val="24"/>
        </w:rPr>
        <w:t xml:space="preserve">5. Aniquilación </w:t>
      </w:r>
      <w:r w:rsidRPr="00E472FC">
        <w:rPr>
          <w:szCs w:val="24"/>
        </w:rPr>
        <w:sym w:font="Wingdings" w:char="F0E0"/>
      </w:r>
      <w:r w:rsidRPr="00E472FC">
        <w:rPr>
          <w:szCs w:val="24"/>
        </w:rPr>
        <w:t>Definición</w:t>
      </w:r>
    </w:p>
    <w:p w:rsidR="00A40E71" w:rsidRPr="00E472FC" w:rsidRDefault="00A40E71" w:rsidP="00A40E71">
      <w:pPr>
        <w:rPr>
          <w:szCs w:val="24"/>
        </w:rPr>
      </w:pPr>
      <w:r w:rsidRPr="00E472FC">
        <w:rPr>
          <w:szCs w:val="24"/>
        </w:rPr>
        <w:t>6. ¿Por qué hay que recordar?</w:t>
      </w:r>
    </w:p>
    <w:p w:rsidR="00A40E71" w:rsidRPr="00E472FC" w:rsidRDefault="00A40E71" w:rsidP="00A40E71">
      <w:pPr>
        <w:pStyle w:val="Prrafodelista"/>
        <w:numPr>
          <w:ilvl w:val="0"/>
          <w:numId w:val="1"/>
        </w:numPr>
        <w:rPr>
          <w:szCs w:val="24"/>
        </w:rPr>
      </w:pPr>
      <w:r w:rsidRPr="00E472FC">
        <w:rPr>
          <w:szCs w:val="24"/>
        </w:rPr>
        <w:t>Objetivos</w:t>
      </w:r>
    </w:p>
    <w:p w:rsidR="00A40E71" w:rsidRPr="00E472FC" w:rsidRDefault="00A40E71" w:rsidP="00A40E71">
      <w:pPr>
        <w:ind w:left="360"/>
        <w:jc w:val="center"/>
        <w:rPr>
          <w:szCs w:val="24"/>
        </w:rPr>
      </w:pPr>
      <w:r w:rsidRPr="00E472FC">
        <w:rPr>
          <w:szCs w:val="24"/>
        </w:rPr>
        <w:sym w:font="Wingdings 2" w:char="F0AE"/>
      </w:r>
      <w:r w:rsidRPr="00E472FC">
        <w:rPr>
          <w:szCs w:val="24"/>
        </w:rPr>
        <w:sym w:font="Wingdings 2" w:char="F0AE"/>
      </w:r>
      <w:r w:rsidRPr="00E472FC">
        <w:rPr>
          <w:szCs w:val="24"/>
        </w:rPr>
        <w:sym w:font="Wingdings 2" w:char="F0AE"/>
      </w:r>
    </w:p>
    <w:p w:rsidR="00E472FC" w:rsidRDefault="00E472FC" w:rsidP="00E472FC">
      <w:pPr>
        <w:rPr>
          <w:szCs w:val="24"/>
        </w:rPr>
      </w:pPr>
      <w:r w:rsidRPr="00E472FC">
        <w:rPr>
          <w:szCs w:val="24"/>
        </w:rPr>
        <w:t>La resolución de la Asamblea General de las Naciones Unidas sobre la “Recordación del Holocausto”, adoptada en 2005 (A/RES/60/7), insta a los Estados Miembros “a que elaboren programas educativos que inculquen a las generaciones futuras las enseñanzas del Holocausto con el fin de ayudar a prevenir actos de genocidio en el futuro”. Una posterior resolución sobre la “Negación del Holocausto”, adoptada en 2007 (A/RES/61/255), “insta a todos los Estados Miembros a que rechacen sin reservas cualquier negación del Holocausto como hecho histórico, en su totalidad o en parte, o cualesquiera actividades encaminadas a tal fin”.</w:t>
      </w:r>
    </w:p>
    <w:p w:rsidR="00E472FC" w:rsidRPr="00E472FC" w:rsidRDefault="00E472FC" w:rsidP="00E472FC">
      <w:pPr>
        <w:autoSpaceDE w:val="0"/>
        <w:autoSpaceDN w:val="0"/>
        <w:adjustRightInd w:val="0"/>
        <w:spacing w:after="0"/>
        <w:rPr>
          <w:rFonts w:eastAsia="Arial-BoldMT" w:cs="Arial"/>
          <w:b/>
          <w:bCs/>
          <w:szCs w:val="24"/>
        </w:rPr>
      </w:pPr>
      <w:r w:rsidRPr="00E472FC">
        <w:rPr>
          <w:rFonts w:eastAsia="ArialMT" w:cs="Arial"/>
          <w:szCs w:val="24"/>
        </w:rPr>
        <w:t>Espa</w:t>
      </w:r>
      <w:r>
        <w:rPr>
          <w:rFonts w:eastAsia="ArialMT" w:cs="Arial"/>
          <w:szCs w:val="24"/>
        </w:rPr>
        <w:t>ñ</w:t>
      </w:r>
      <w:r w:rsidRPr="00E472FC">
        <w:rPr>
          <w:rFonts w:eastAsia="ArialMT" w:cs="Arial"/>
          <w:szCs w:val="24"/>
        </w:rPr>
        <w:t xml:space="preserve">a es uno de los Estados firmantes de la </w:t>
      </w:r>
      <w:r w:rsidR="00072A5C" w:rsidRPr="00E472FC">
        <w:rPr>
          <w:rFonts w:eastAsia="Arial-BoldMT" w:cs="Arial"/>
          <w:b/>
          <w:bCs/>
          <w:szCs w:val="24"/>
        </w:rPr>
        <w:t>Declaración</w:t>
      </w:r>
      <w:r w:rsidRPr="00E472FC">
        <w:rPr>
          <w:rFonts w:eastAsia="Arial-BoldMT" w:cs="Arial"/>
          <w:b/>
          <w:bCs/>
          <w:szCs w:val="24"/>
        </w:rPr>
        <w:t xml:space="preserve"> del</w:t>
      </w:r>
      <w:r>
        <w:rPr>
          <w:rFonts w:eastAsia="Arial-BoldMT" w:cs="Arial"/>
          <w:b/>
          <w:bCs/>
          <w:szCs w:val="24"/>
        </w:rPr>
        <w:t xml:space="preserve"> </w:t>
      </w:r>
      <w:r w:rsidRPr="00E472FC">
        <w:rPr>
          <w:rFonts w:eastAsia="Arial-BoldMT" w:cs="Arial"/>
          <w:b/>
          <w:bCs/>
          <w:szCs w:val="24"/>
        </w:rPr>
        <w:t xml:space="preserve">Foro Internacional de Estocolmo </w:t>
      </w:r>
      <w:r w:rsidRPr="00E472FC">
        <w:rPr>
          <w:rFonts w:eastAsia="ArialMT" w:cs="Arial"/>
          <w:szCs w:val="24"/>
        </w:rPr>
        <w:t>que, desde el a</w:t>
      </w:r>
      <w:r>
        <w:rPr>
          <w:rFonts w:eastAsia="ArialMT" w:cs="Arial"/>
          <w:szCs w:val="24"/>
        </w:rPr>
        <w:t>ñ</w:t>
      </w:r>
      <w:r w:rsidRPr="00E472FC">
        <w:rPr>
          <w:rFonts w:eastAsia="ArialMT" w:cs="Arial"/>
          <w:szCs w:val="24"/>
        </w:rPr>
        <w:t>o 2000, prescribe</w:t>
      </w:r>
      <w:r>
        <w:rPr>
          <w:rFonts w:eastAsia="Arial-BoldMT" w:cs="Arial"/>
          <w:b/>
          <w:bCs/>
          <w:szCs w:val="24"/>
        </w:rPr>
        <w:t xml:space="preserve"> </w:t>
      </w:r>
      <w:r>
        <w:rPr>
          <w:rFonts w:eastAsia="ArialMT" w:cs="Arial"/>
          <w:szCs w:val="24"/>
        </w:rPr>
        <w:t>l</w:t>
      </w:r>
      <w:r w:rsidRPr="00E472FC">
        <w:rPr>
          <w:rFonts w:eastAsia="ArialMT" w:cs="Arial"/>
          <w:szCs w:val="24"/>
        </w:rPr>
        <w:t xml:space="preserve">a </w:t>
      </w:r>
      <w:r w:rsidR="00072A5C" w:rsidRPr="00E472FC">
        <w:rPr>
          <w:rFonts w:eastAsia="ArialMT" w:cs="Arial"/>
          <w:szCs w:val="24"/>
        </w:rPr>
        <w:t>introducción</w:t>
      </w:r>
      <w:r w:rsidRPr="00E472FC">
        <w:rPr>
          <w:rFonts w:eastAsia="ArialMT" w:cs="Arial"/>
          <w:szCs w:val="24"/>
        </w:rPr>
        <w:t xml:space="preserve"> del estudio de la Sho</w:t>
      </w:r>
      <w:r w:rsidR="00072A5C">
        <w:rPr>
          <w:rFonts w:eastAsia="ArialMT" w:cs="Arial"/>
          <w:szCs w:val="24"/>
        </w:rPr>
        <w:t>á</w:t>
      </w:r>
      <w:r w:rsidRPr="00E472FC">
        <w:rPr>
          <w:rFonts w:eastAsia="ArialMT" w:cs="Arial"/>
          <w:szCs w:val="24"/>
        </w:rPr>
        <w:t xml:space="preserve"> en las programaciones</w:t>
      </w:r>
      <w:r>
        <w:rPr>
          <w:rFonts w:eastAsia="Arial-BoldMT" w:cs="Arial"/>
          <w:b/>
          <w:bCs/>
          <w:szCs w:val="24"/>
        </w:rPr>
        <w:t xml:space="preserve"> </w:t>
      </w:r>
      <w:r w:rsidRPr="00E472FC">
        <w:rPr>
          <w:rFonts w:eastAsia="ArialMT" w:cs="Arial"/>
          <w:szCs w:val="24"/>
        </w:rPr>
        <w:t>educativas de las instituciones docentes dependientes de los mismos.</w:t>
      </w:r>
    </w:p>
    <w:p w:rsidR="00072A5C" w:rsidRDefault="00072A5C" w:rsidP="00E472FC">
      <w:pPr>
        <w:rPr>
          <w:szCs w:val="24"/>
        </w:rPr>
      </w:pPr>
    </w:p>
    <w:p w:rsidR="00A40E71" w:rsidRPr="00E472FC" w:rsidRDefault="00A40E71" w:rsidP="00E472FC">
      <w:pPr>
        <w:rPr>
          <w:szCs w:val="24"/>
        </w:rPr>
      </w:pPr>
      <w:bookmarkStart w:id="0" w:name="_GoBack"/>
      <w:bookmarkEnd w:id="0"/>
      <w:r w:rsidRPr="00E472FC">
        <w:rPr>
          <w:szCs w:val="24"/>
        </w:rPr>
        <w:t xml:space="preserve">1. </w:t>
      </w:r>
      <w:r w:rsidRPr="00E472FC">
        <w:rPr>
          <w:b/>
          <w:bCs/>
          <w:szCs w:val="24"/>
        </w:rPr>
        <w:t>DEFINICIÓN DE LA SHOÁ</w:t>
      </w:r>
    </w:p>
    <w:p w:rsidR="00A40E71" w:rsidRPr="00E472FC" w:rsidRDefault="0073507A" w:rsidP="0073507A">
      <w:pPr>
        <w:spacing w:line="276" w:lineRule="auto"/>
        <w:rPr>
          <w:b/>
          <w:bCs/>
          <w:szCs w:val="24"/>
          <w:u w:val="single"/>
        </w:rPr>
      </w:pPr>
      <w:r w:rsidRPr="00E472FC">
        <w:rPr>
          <w:b/>
          <w:bCs/>
          <w:szCs w:val="24"/>
          <w:u w:val="single"/>
        </w:rPr>
        <w:t>La destrucción de más de cinco millones de judíos europeos llevada a cabo por el Estado nacionalsocialista alemán o cualquier otro Estado de Europa durante la Segunda Guerra Mundial.</w:t>
      </w:r>
    </w:p>
    <w:p w:rsidR="0073507A" w:rsidRPr="00E472FC" w:rsidRDefault="0073507A" w:rsidP="0073507A">
      <w:pPr>
        <w:spacing w:line="276" w:lineRule="auto"/>
        <w:rPr>
          <w:szCs w:val="24"/>
        </w:rPr>
      </w:pPr>
      <w:r w:rsidRPr="00E472FC">
        <w:rPr>
          <w:szCs w:val="24"/>
        </w:rPr>
        <w:lastRenderedPageBreak/>
        <w:t>Motivos por los que debe estudiarse:</w:t>
      </w:r>
    </w:p>
    <w:p w:rsidR="0073507A" w:rsidRPr="00E472FC" w:rsidRDefault="0073507A" w:rsidP="0073507A">
      <w:pPr>
        <w:pStyle w:val="Prrafodelista"/>
        <w:numPr>
          <w:ilvl w:val="0"/>
          <w:numId w:val="2"/>
        </w:numPr>
        <w:spacing w:line="276" w:lineRule="auto"/>
        <w:rPr>
          <w:szCs w:val="24"/>
        </w:rPr>
      </w:pPr>
      <w:r w:rsidRPr="00E472FC">
        <w:rPr>
          <w:szCs w:val="24"/>
        </w:rPr>
        <w:t>El Holocausto sacudió los cimientos sociales y morales de la civilización. Los valores de solidaridad, igualdad, racionalidad y libertad no podían seguir defendiéndose después de algo así. Primero, habría que volver a construir sobre un nuevo estrato sólido y sano.</w:t>
      </w:r>
    </w:p>
    <w:p w:rsidR="0073507A" w:rsidRPr="00E472FC" w:rsidRDefault="0073507A" w:rsidP="0073507A">
      <w:pPr>
        <w:pStyle w:val="Prrafodelista"/>
        <w:numPr>
          <w:ilvl w:val="0"/>
          <w:numId w:val="2"/>
        </w:numPr>
        <w:spacing w:line="276" w:lineRule="auto"/>
        <w:rPr>
          <w:szCs w:val="24"/>
        </w:rPr>
      </w:pPr>
      <w:r w:rsidRPr="00E472FC">
        <w:rPr>
          <w:szCs w:val="24"/>
        </w:rPr>
        <w:t>Solo conociendo el acontecimiento, se podrá evitar que ocurra de nuevo</w:t>
      </w:r>
    </w:p>
    <w:p w:rsidR="0073507A" w:rsidRPr="00E472FC" w:rsidRDefault="0073507A" w:rsidP="0073507A">
      <w:pPr>
        <w:pStyle w:val="Prrafodelista"/>
        <w:numPr>
          <w:ilvl w:val="0"/>
          <w:numId w:val="2"/>
        </w:numPr>
        <w:spacing w:line="276" w:lineRule="auto"/>
        <w:rPr>
          <w:szCs w:val="24"/>
        </w:rPr>
      </w:pPr>
      <w:r w:rsidRPr="00E472FC">
        <w:rPr>
          <w:szCs w:val="24"/>
        </w:rPr>
        <w:t>Porque no puede quedar como algo que ocurrió, pasó a la historia y se relata como un hecho más una vez al año. No. La magnitud de la tragedia reclama que todos los ciudadanos nos hagamos cargo de lo que sucedió</w:t>
      </w:r>
    </w:p>
    <w:p w:rsidR="0073507A" w:rsidRPr="00E472FC" w:rsidRDefault="0073507A" w:rsidP="0073507A">
      <w:pPr>
        <w:pStyle w:val="Prrafodelista"/>
        <w:numPr>
          <w:ilvl w:val="0"/>
          <w:numId w:val="2"/>
        </w:numPr>
        <w:spacing w:line="276" w:lineRule="auto"/>
        <w:rPr>
          <w:szCs w:val="24"/>
        </w:rPr>
      </w:pPr>
      <w:r w:rsidRPr="00E472FC">
        <w:rPr>
          <w:szCs w:val="24"/>
        </w:rPr>
        <w:t>Porque no hay que permitir bajo ningún concepto su negación: la aniquilación de más de cinco millones de judíos europeos llevada a cabo por el Estado nacionalsocialista alemán</w:t>
      </w:r>
    </w:p>
    <w:p w:rsidR="0073507A" w:rsidRPr="00E472FC" w:rsidRDefault="00BB1F8F" w:rsidP="00BB1F8F">
      <w:pPr>
        <w:spacing w:line="276" w:lineRule="auto"/>
        <w:rPr>
          <w:szCs w:val="24"/>
        </w:rPr>
      </w:pPr>
      <w:r w:rsidRPr="00E472FC">
        <w:rPr>
          <w:szCs w:val="24"/>
        </w:rPr>
        <w:t>La Shoá no es un acto que manase de la guerra. Es la aniquilación perpetrada por un Estado contra su propia población, y no solo judía:</w:t>
      </w:r>
    </w:p>
    <w:p w:rsidR="00BB1F8F" w:rsidRPr="00E472FC" w:rsidRDefault="00BB1F8F" w:rsidP="00BB1F8F">
      <w:pPr>
        <w:pStyle w:val="Prrafodelista"/>
        <w:numPr>
          <w:ilvl w:val="0"/>
          <w:numId w:val="3"/>
        </w:numPr>
        <w:spacing w:line="276" w:lineRule="auto"/>
        <w:rPr>
          <w:szCs w:val="24"/>
        </w:rPr>
      </w:pPr>
      <w:r w:rsidRPr="00E472FC">
        <w:rPr>
          <w:szCs w:val="24"/>
        </w:rPr>
        <w:t>Cien mil enfermos mentales polacos, alemanes y austriacos</w:t>
      </w:r>
    </w:p>
    <w:p w:rsidR="00BB1F8F" w:rsidRPr="00E472FC" w:rsidRDefault="00BB1F8F" w:rsidP="00BB1F8F">
      <w:pPr>
        <w:pStyle w:val="Prrafodelista"/>
        <w:numPr>
          <w:ilvl w:val="0"/>
          <w:numId w:val="3"/>
        </w:numPr>
        <w:spacing w:line="276" w:lineRule="auto"/>
        <w:rPr>
          <w:szCs w:val="24"/>
        </w:rPr>
      </w:pPr>
      <w:r w:rsidRPr="00E472FC">
        <w:rPr>
          <w:szCs w:val="24"/>
        </w:rPr>
        <w:t>Doscientos cincuenta mil gitanos</w:t>
      </w:r>
    </w:p>
    <w:p w:rsidR="00BB1F8F" w:rsidRPr="00E472FC" w:rsidRDefault="00BB1F8F" w:rsidP="00BB1F8F">
      <w:pPr>
        <w:pStyle w:val="Prrafodelista"/>
        <w:numPr>
          <w:ilvl w:val="0"/>
          <w:numId w:val="3"/>
        </w:numPr>
        <w:spacing w:line="276" w:lineRule="auto"/>
        <w:rPr>
          <w:szCs w:val="24"/>
        </w:rPr>
      </w:pPr>
      <w:r w:rsidRPr="00E472FC">
        <w:rPr>
          <w:szCs w:val="24"/>
        </w:rPr>
        <w:t>Trescientos cincuenta mil serbios</w:t>
      </w:r>
    </w:p>
    <w:p w:rsidR="00BB1F8F" w:rsidRPr="00E472FC" w:rsidRDefault="00BB1F8F" w:rsidP="00BB1F8F">
      <w:pPr>
        <w:pStyle w:val="Prrafodelista"/>
        <w:numPr>
          <w:ilvl w:val="0"/>
          <w:numId w:val="3"/>
        </w:numPr>
        <w:spacing w:line="276" w:lineRule="auto"/>
        <w:rPr>
          <w:szCs w:val="24"/>
        </w:rPr>
      </w:pPr>
      <w:r w:rsidRPr="00E472FC">
        <w:rPr>
          <w:szCs w:val="24"/>
        </w:rPr>
        <w:t>Dos millones de soviéticos</w:t>
      </w:r>
    </w:p>
    <w:p w:rsidR="00BB1F8F" w:rsidRPr="00E472FC" w:rsidRDefault="00BB1F8F" w:rsidP="00BB1F8F">
      <w:pPr>
        <w:pStyle w:val="Prrafodelista"/>
        <w:numPr>
          <w:ilvl w:val="0"/>
          <w:numId w:val="3"/>
        </w:numPr>
        <w:spacing w:line="276" w:lineRule="auto"/>
        <w:rPr>
          <w:szCs w:val="24"/>
        </w:rPr>
      </w:pPr>
      <w:r w:rsidRPr="00E472FC">
        <w:rPr>
          <w:szCs w:val="24"/>
        </w:rPr>
        <w:t>Y más de cinco millones de judíos</w:t>
      </w:r>
    </w:p>
    <w:p w:rsidR="00BB1F8F" w:rsidRPr="00E472FC" w:rsidRDefault="00BB1F8F" w:rsidP="00BB1F8F">
      <w:pPr>
        <w:spacing w:line="276" w:lineRule="auto"/>
        <w:rPr>
          <w:szCs w:val="24"/>
        </w:rPr>
      </w:pPr>
      <w:r w:rsidRPr="00E472FC">
        <w:rPr>
          <w:szCs w:val="24"/>
        </w:rPr>
        <w:t xml:space="preserve">2. </w:t>
      </w:r>
      <w:r w:rsidRPr="00E472FC">
        <w:rPr>
          <w:b/>
          <w:bCs/>
          <w:szCs w:val="24"/>
        </w:rPr>
        <w:t>EL CONTEXTO HISTÓRICO</w:t>
      </w:r>
    </w:p>
    <w:p w:rsidR="00BB1F8F" w:rsidRPr="00E472FC" w:rsidRDefault="00BB1F8F" w:rsidP="00BB1F8F">
      <w:pPr>
        <w:spacing w:line="276" w:lineRule="auto"/>
        <w:rPr>
          <w:szCs w:val="24"/>
        </w:rPr>
      </w:pPr>
      <w:r w:rsidRPr="00E472FC">
        <w:rPr>
          <w:szCs w:val="24"/>
        </w:rPr>
        <w:t>El antisemitismo</w:t>
      </w:r>
      <w:r w:rsidRPr="00E472FC">
        <w:rPr>
          <w:szCs w:val="24"/>
        </w:rPr>
        <w:sym w:font="Wingdings" w:char="F0E0"/>
      </w:r>
      <w:r w:rsidRPr="00E472FC">
        <w:rPr>
          <w:szCs w:val="24"/>
        </w:rPr>
        <w:t xml:space="preserve"> el odio al judío. Pero, no es suficiente para explicar la Shoá. Semita se aplica tanto a árabe como a judío. Mejor es decir judeofobia o antijudaísmo. La judeofobia más conocida es la religiosa. También se habla de la económica y la política. Una se cura con la conversión, la segunda con la expulsión y la tercera con la destrucción. El judío es una bacteria patógena que hay que eliminar.</w:t>
      </w:r>
    </w:p>
    <w:p w:rsidR="00BB1F8F" w:rsidRPr="00E472FC" w:rsidRDefault="00BB1F8F" w:rsidP="00BB1F8F">
      <w:pPr>
        <w:spacing w:line="276" w:lineRule="auto"/>
        <w:rPr>
          <w:szCs w:val="24"/>
        </w:rPr>
      </w:pPr>
      <w:r w:rsidRPr="00E472FC">
        <w:rPr>
          <w:szCs w:val="24"/>
        </w:rPr>
        <w:t>En cuanto Hitler llega al poder elabora una ley que divide la población en dos:</w:t>
      </w:r>
    </w:p>
    <w:p w:rsidR="00BB1F8F" w:rsidRPr="00E472FC" w:rsidRDefault="00BB1F8F" w:rsidP="00BB1F8F">
      <w:pPr>
        <w:pStyle w:val="Prrafodelista"/>
        <w:numPr>
          <w:ilvl w:val="0"/>
          <w:numId w:val="4"/>
        </w:numPr>
        <w:spacing w:line="276" w:lineRule="auto"/>
        <w:rPr>
          <w:szCs w:val="24"/>
        </w:rPr>
      </w:pPr>
      <w:r w:rsidRPr="00E472FC">
        <w:rPr>
          <w:szCs w:val="24"/>
        </w:rPr>
        <w:t>Los Arios: de pura sangre alemana</w:t>
      </w:r>
    </w:p>
    <w:p w:rsidR="00BB1F8F" w:rsidRPr="00E472FC" w:rsidRDefault="00BB1F8F" w:rsidP="00BB1F8F">
      <w:pPr>
        <w:pStyle w:val="Prrafodelista"/>
        <w:numPr>
          <w:ilvl w:val="0"/>
          <w:numId w:val="4"/>
        </w:numPr>
        <w:spacing w:line="276" w:lineRule="auto"/>
        <w:rPr>
          <w:szCs w:val="24"/>
        </w:rPr>
      </w:pPr>
      <w:r w:rsidRPr="00E472FC">
        <w:rPr>
          <w:szCs w:val="24"/>
        </w:rPr>
        <w:t>No arios: descendencia no aria</w:t>
      </w:r>
    </w:p>
    <w:p w:rsidR="00BB1F8F" w:rsidRPr="00E472FC" w:rsidRDefault="00BB1F8F" w:rsidP="00BB1F8F">
      <w:pPr>
        <w:spacing w:line="276" w:lineRule="auto"/>
        <w:rPr>
          <w:szCs w:val="24"/>
        </w:rPr>
      </w:pPr>
      <w:r w:rsidRPr="00E472FC">
        <w:rPr>
          <w:szCs w:val="24"/>
        </w:rPr>
        <w:t>Primero se les privó de sus ahorros, sus bienes, sus empleos y sus salarios. Esa fue la expropiación. Les quitaron su derecho a votar, y a ocupar cargos públicos. Tuvieron que dejar de ejercer la medicina o la abogacía.</w:t>
      </w:r>
    </w:p>
    <w:p w:rsidR="00C228C0" w:rsidRPr="00E472FC" w:rsidRDefault="00C228C0" w:rsidP="00BB1F8F">
      <w:pPr>
        <w:spacing w:line="276" w:lineRule="auto"/>
        <w:rPr>
          <w:b/>
          <w:bCs/>
          <w:szCs w:val="24"/>
        </w:rPr>
      </w:pPr>
      <w:r w:rsidRPr="00E472FC">
        <w:rPr>
          <w:szCs w:val="24"/>
        </w:rPr>
        <w:t xml:space="preserve">3. </w:t>
      </w:r>
      <w:r w:rsidRPr="00E472FC">
        <w:rPr>
          <w:b/>
          <w:bCs/>
          <w:szCs w:val="24"/>
        </w:rPr>
        <w:t>CONCENTRACIÓN</w:t>
      </w:r>
    </w:p>
    <w:p w:rsidR="00C228C0" w:rsidRPr="00E472FC" w:rsidRDefault="00C228C0" w:rsidP="00BB1F8F">
      <w:pPr>
        <w:spacing w:line="276" w:lineRule="auto"/>
        <w:rPr>
          <w:szCs w:val="24"/>
        </w:rPr>
      </w:pPr>
      <w:r w:rsidRPr="00E472FC">
        <w:rPr>
          <w:szCs w:val="24"/>
          <w:u w:val="single"/>
        </w:rPr>
        <w:t>Guetos:</w:t>
      </w:r>
      <w:r w:rsidRPr="00E472FC">
        <w:rPr>
          <w:szCs w:val="24"/>
        </w:rPr>
        <w:t xml:space="preserve"> Primer paso en los planes del gobierno nacionalsocialista. Se confina a la población judía en guetos. Los guetos son barrios donde solo viven judíos, pero hacinados, compartiendo viviendas y en condiciones pésimas de salubridad. Los separan de la población no judía. No podían hacer uso de servicios públicos, ni andar por ciertas calles para no cruzarse con los demás ciudadanos arios. </w:t>
      </w:r>
    </w:p>
    <w:p w:rsidR="00C228C0" w:rsidRPr="00E472FC" w:rsidRDefault="00C228C0" w:rsidP="00BB1F8F">
      <w:pPr>
        <w:spacing w:line="276" w:lineRule="auto"/>
        <w:rPr>
          <w:szCs w:val="24"/>
        </w:rPr>
      </w:pPr>
      <w:r w:rsidRPr="00E472FC">
        <w:rPr>
          <w:szCs w:val="24"/>
          <w:u w:val="single"/>
        </w:rPr>
        <w:lastRenderedPageBreak/>
        <w:t>Identificación</w:t>
      </w:r>
      <w:r w:rsidRPr="00E472FC">
        <w:rPr>
          <w:szCs w:val="24"/>
        </w:rPr>
        <w:t xml:space="preserve">: </w:t>
      </w:r>
    </w:p>
    <w:p w:rsidR="00C228C0" w:rsidRPr="00E472FC" w:rsidRDefault="00C228C0" w:rsidP="00C228C0">
      <w:pPr>
        <w:pStyle w:val="Prrafodelista"/>
        <w:numPr>
          <w:ilvl w:val="0"/>
          <w:numId w:val="5"/>
        </w:numPr>
        <w:spacing w:line="276" w:lineRule="auto"/>
        <w:rPr>
          <w:szCs w:val="24"/>
        </w:rPr>
      </w:pPr>
      <w:r w:rsidRPr="00E472FC">
        <w:rPr>
          <w:szCs w:val="24"/>
        </w:rPr>
        <w:t>Con tarjetas y pasaportes donde se indicaba que eran judíos</w:t>
      </w:r>
    </w:p>
    <w:p w:rsidR="00C228C0" w:rsidRPr="00E472FC" w:rsidRDefault="00C228C0" w:rsidP="00C228C0">
      <w:pPr>
        <w:pStyle w:val="Prrafodelista"/>
        <w:numPr>
          <w:ilvl w:val="0"/>
          <w:numId w:val="5"/>
        </w:numPr>
        <w:spacing w:line="276" w:lineRule="auto"/>
        <w:rPr>
          <w:szCs w:val="24"/>
        </w:rPr>
      </w:pPr>
      <w:r w:rsidRPr="00E472FC">
        <w:rPr>
          <w:szCs w:val="24"/>
        </w:rPr>
        <w:t>Les asignaron un nombre judío. Los hombres debían añadir a su nombre el de Israel, las mujeres el de Sara</w:t>
      </w:r>
    </w:p>
    <w:p w:rsidR="00C228C0" w:rsidRPr="00E472FC" w:rsidRDefault="00C228C0" w:rsidP="00C228C0">
      <w:pPr>
        <w:pStyle w:val="Prrafodelista"/>
        <w:numPr>
          <w:ilvl w:val="0"/>
          <w:numId w:val="5"/>
        </w:numPr>
        <w:spacing w:line="276" w:lineRule="auto"/>
        <w:rPr>
          <w:szCs w:val="24"/>
        </w:rPr>
      </w:pPr>
      <w:r w:rsidRPr="00E472FC">
        <w:rPr>
          <w:szCs w:val="24"/>
        </w:rPr>
        <w:t xml:space="preserve">Con una banda en el brazo derecho con la estrella de David cosida en amarillo y con la palabra </w:t>
      </w:r>
      <w:proofErr w:type="spellStart"/>
      <w:r w:rsidRPr="00E472FC">
        <w:rPr>
          <w:i/>
          <w:iCs/>
          <w:szCs w:val="24"/>
        </w:rPr>
        <w:t>Jude</w:t>
      </w:r>
      <w:proofErr w:type="spellEnd"/>
      <w:r w:rsidRPr="00E472FC">
        <w:rPr>
          <w:i/>
          <w:iCs/>
          <w:szCs w:val="24"/>
        </w:rPr>
        <w:t xml:space="preserve"> (</w:t>
      </w:r>
      <w:r w:rsidRPr="00E472FC">
        <w:rPr>
          <w:szCs w:val="24"/>
        </w:rPr>
        <w:t>judío) dentro</w:t>
      </w:r>
    </w:p>
    <w:p w:rsidR="00C228C0" w:rsidRPr="00E472FC" w:rsidRDefault="00C228C0" w:rsidP="00C228C0">
      <w:pPr>
        <w:spacing w:line="276" w:lineRule="auto"/>
        <w:rPr>
          <w:szCs w:val="24"/>
        </w:rPr>
      </w:pPr>
      <w:r w:rsidRPr="00E472FC">
        <w:rPr>
          <w:szCs w:val="24"/>
        </w:rPr>
        <w:t xml:space="preserve">El gueto fue solo una medida temporal. Estaban próximos a grandes nudos ferroviarios para facilitar su posterior deportación. En 1944 se cierran las fronteras para los judíos, ya no pueden salir del país, del Reich. La vida en el gueto se va haciendo insoportable. La alimentación estaba racionada y se iban disminuyendo las cantidades, lo que hizo que la mortandad por inanición se disparase. El gueto de Varsovia contaba con 470.000 habitantes de los que murieron 83.000. </w:t>
      </w:r>
    </w:p>
    <w:p w:rsidR="00C228C0" w:rsidRPr="00E472FC" w:rsidRDefault="00C228C0" w:rsidP="00C228C0">
      <w:pPr>
        <w:spacing w:line="276" w:lineRule="auto"/>
        <w:rPr>
          <w:szCs w:val="24"/>
        </w:rPr>
      </w:pPr>
      <w:r w:rsidRPr="00E472FC">
        <w:rPr>
          <w:szCs w:val="24"/>
        </w:rPr>
        <w:t>Los guetos se desmantelan porque solo era una medida provisional. El destino de los judíos europeos era la aniquilación total.</w:t>
      </w:r>
    </w:p>
    <w:p w:rsidR="00C228C0" w:rsidRPr="00E472FC" w:rsidRDefault="00C228C0" w:rsidP="00C228C0">
      <w:pPr>
        <w:spacing w:line="276" w:lineRule="auto"/>
        <w:rPr>
          <w:szCs w:val="24"/>
        </w:rPr>
      </w:pPr>
      <w:r w:rsidRPr="00E472FC">
        <w:rPr>
          <w:szCs w:val="24"/>
        </w:rPr>
        <w:t xml:space="preserve">4. </w:t>
      </w:r>
      <w:r w:rsidRPr="00E472FC">
        <w:rPr>
          <w:b/>
          <w:bCs/>
          <w:szCs w:val="24"/>
        </w:rPr>
        <w:t>ANIQUILACIÓN</w:t>
      </w:r>
    </w:p>
    <w:p w:rsidR="00C228C0" w:rsidRPr="00E472FC" w:rsidRDefault="00C228C0" w:rsidP="00C228C0">
      <w:pPr>
        <w:spacing w:line="276" w:lineRule="auto"/>
        <w:rPr>
          <w:szCs w:val="24"/>
        </w:rPr>
      </w:pPr>
      <w:r w:rsidRPr="00E472FC">
        <w:rPr>
          <w:szCs w:val="24"/>
        </w:rPr>
        <w:t>Acción o efecto de reducir a la nada. Cuarto y definitivo paso en el proceso que no tenía precedentes históricos. Se bautizó con el nombre de SOLUCIÓN FINAL, y consistió en el asesinato de más de cinco millones de judíos. Cruzaron así una línea jamás traspasada</w:t>
      </w:r>
      <w:r w:rsidR="00906D5E" w:rsidRPr="00E472FC">
        <w:rPr>
          <w:szCs w:val="24"/>
        </w:rPr>
        <w:t>: la aniquilación sistemática, es decir, que sigue o se ajusta a un sistema. Para ello desarrollaron unos centros especiales</w:t>
      </w:r>
      <w:r w:rsidR="00906D5E" w:rsidRPr="00E472FC">
        <w:rPr>
          <w:szCs w:val="24"/>
        </w:rPr>
        <w:sym w:font="Wingdings" w:char="F0E0"/>
      </w:r>
      <w:r w:rsidR="00906D5E" w:rsidRPr="00E472FC">
        <w:rPr>
          <w:szCs w:val="24"/>
        </w:rPr>
        <w:t xml:space="preserve"> los campos de exterminio, pensados para que las víctimas pasasen, en cuestión de horas, de la vida a la muerte. Fueron seis en el territorio del Reich. El más famoso Auschwitz.</w:t>
      </w:r>
    </w:p>
    <w:p w:rsidR="00906D5E" w:rsidRPr="00E472FC" w:rsidRDefault="00906D5E" w:rsidP="00C228C0">
      <w:pPr>
        <w:spacing w:line="276" w:lineRule="auto"/>
        <w:rPr>
          <w:szCs w:val="24"/>
        </w:rPr>
      </w:pPr>
      <w:r w:rsidRPr="00E472FC">
        <w:rPr>
          <w:szCs w:val="24"/>
        </w:rPr>
        <w:t>El campo de exterminio constaba de un campo de concentración y una cámara de gas. Todo comenzó con el asesinato de enfermos. El estado pasó de garantizar la seguridad y protección de sus ciudadanos a eliminarlos. Y el resto de la población alemana también se aprovechó de este drama. Las viviendas, los muebles y otros bienes expropiados a los judíos pasó a manos de los alemanes arios.</w:t>
      </w:r>
    </w:p>
    <w:p w:rsidR="00906D5E" w:rsidRPr="00E472FC" w:rsidRDefault="00906D5E" w:rsidP="00C228C0">
      <w:pPr>
        <w:spacing w:line="276" w:lineRule="auto"/>
        <w:rPr>
          <w:szCs w:val="24"/>
        </w:rPr>
      </w:pPr>
      <w:r w:rsidRPr="00E472FC">
        <w:rPr>
          <w:szCs w:val="24"/>
        </w:rPr>
        <w:t xml:space="preserve">Para asesinarlos se comenzó con fusilamientos masivos, se siguió con camiones que servían de cámaras de gas y se terminó con los campos de exterminio y la incineración de los miles de cuerpos que ni la tierra podía ya alojar. Eran verdaderas fábricas de muerte. Los prisioneros llegaban en vagones mercancía, se les desnudaba y se les conducía a un barracón con aspecto de duchas colectivas. Allí morían asfixiados. </w:t>
      </w:r>
    </w:p>
    <w:p w:rsidR="00906D5E" w:rsidRPr="00E472FC" w:rsidRDefault="00906D5E" w:rsidP="00C228C0">
      <w:pPr>
        <w:spacing w:line="276" w:lineRule="auto"/>
        <w:rPr>
          <w:szCs w:val="24"/>
        </w:rPr>
      </w:pPr>
      <w:r w:rsidRPr="00E472FC">
        <w:rPr>
          <w:szCs w:val="24"/>
        </w:rPr>
        <w:t xml:space="preserve">El gas utilizado en Auschwitz fue el </w:t>
      </w:r>
      <w:proofErr w:type="spellStart"/>
      <w:r w:rsidRPr="00E472FC">
        <w:rPr>
          <w:szCs w:val="24"/>
        </w:rPr>
        <w:t>Zyclon</w:t>
      </w:r>
      <w:proofErr w:type="spellEnd"/>
      <w:r w:rsidRPr="00E472FC">
        <w:rPr>
          <w:szCs w:val="24"/>
        </w:rPr>
        <w:t xml:space="preserve"> B, cianuro de hidrógeno, que era un insecticida usado para combatir plagas.  Cuando el campo fue liberado el 27 de enero de 1945 por el ejército soviético, en los almacenes del campo se encontraron miles de trajes, vestidos, pares de zapatos, joyas, cabello de mujer, </w:t>
      </w:r>
      <w:r w:rsidRPr="00E472FC">
        <w:rPr>
          <w:szCs w:val="24"/>
        </w:rPr>
        <w:lastRenderedPageBreak/>
        <w:t xml:space="preserve">dinero en efectivo, todo perfectamente ordenado y dispuesto para ser enviado y utilizado por sus nuevos dueños: los ciudadanos del Reich. </w:t>
      </w:r>
    </w:p>
    <w:p w:rsidR="00906D5E" w:rsidRPr="00E472FC" w:rsidRDefault="00906D5E" w:rsidP="00C228C0">
      <w:pPr>
        <w:spacing w:line="276" w:lineRule="auto"/>
        <w:rPr>
          <w:szCs w:val="24"/>
        </w:rPr>
      </w:pPr>
      <w:r w:rsidRPr="00E472FC">
        <w:rPr>
          <w:szCs w:val="24"/>
        </w:rPr>
        <w:t>Sus víctimas judías nos fueron solo alemanas, también de los Países Bajos, Francia, Eslovaquia, Grecia, Hungría, Italia, Bélgica y Noruega.</w:t>
      </w:r>
    </w:p>
    <w:p w:rsidR="00906D5E" w:rsidRPr="00E472FC" w:rsidRDefault="00906D5E" w:rsidP="00C228C0">
      <w:pPr>
        <w:spacing w:line="276" w:lineRule="auto"/>
        <w:rPr>
          <w:szCs w:val="24"/>
        </w:rPr>
      </w:pPr>
      <w:r w:rsidRPr="00E472FC">
        <w:rPr>
          <w:szCs w:val="24"/>
        </w:rPr>
        <w:t>6. ¿POR QUÉ HAY QUE RECORDAR?</w:t>
      </w:r>
    </w:p>
    <w:p w:rsidR="00906D5E" w:rsidRPr="00E472FC" w:rsidRDefault="00906D5E" w:rsidP="00906D5E">
      <w:pPr>
        <w:pStyle w:val="Prrafodelista"/>
        <w:numPr>
          <w:ilvl w:val="0"/>
          <w:numId w:val="6"/>
        </w:numPr>
        <w:spacing w:line="276" w:lineRule="auto"/>
        <w:rPr>
          <w:szCs w:val="24"/>
        </w:rPr>
      </w:pPr>
      <w:r w:rsidRPr="00E472FC">
        <w:rPr>
          <w:szCs w:val="24"/>
        </w:rPr>
        <w:t>Para preservar la memoria de las víctimas</w:t>
      </w:r>
    </w:p>
    <w:p w:rsidR="00906D5E" w:rsidRPr="00E472FC" w:rsidRDefault="00906D5E" w:rsidP="00906D5E">
      <w:pPr>
        <w:pStyle w:val="Prrafodelista"/>
        <w:numPr>
          <w:ilvl w:val="0"/>
          <w:numId w:val="6"/>
        </w:numPr>
        <w:spacing w:line="276" w:lineRule="auto"/>
        <w:rPr>
          <w:szCs w:val="24"/>
        </w:rPr>
      </w:pPr>
      <w:r w:rsidRPr="00E472FC">
        <w:rPr>
          <w:szCs w:val="24"/>
        </w:rPr>
        <w:t>Para recordar que el Holocausto fue una pérdida para la civilización en su totalidad</w:t>
      </w:r>
    </w:p>
    <w:p w:rsidR="00E0497E" w:rsidRPr="00E472FC" w:rsidRDefault="00E0497E" w:rsidP="00906D5E">
      <w:pPr>
        <w:pStyle w:val="Prrafodelista"/>
        <w:numPr>
          <w:ilvl w:val="0"/>
          <w:numId w:val="6"/>
        </w:numPr>
        <w:spacing w:line="276" w:lineRule="auto"/>
        <w:rPr>
          <w:szCs w:val="24"/>
        </w:rPr>
      </w:pPr>
      <w:r w:rsidRPr="00E472FC">
        <w:rPr>
          <w:szCs w:val="24"/>
        </w:rPr>
        <w:t>Para tener una mejor comprensión del pasado</w:t>
      </w:r>
    </w:p>
    <w:p w:rsidR="00E0497E" w:rsidRPr="00E472FC" w:rsidRDefault="00E0497E" w:rsidP="00906D5E">
      <w:pPr>
        <w:pStyle w:val="Prrafodelista"/>
        <w:numPr>
          <w:ilvl w:val="0"/>
          <w:numId w:val="6"/>
        </w:numPr>
        <w:spacing w:line="276" w:lineRule="auto"/>
        <w:rPr>
          <w:szCs w:val="24"/>
        </w:rPr>
      </w:pPr>
      <w:r w:rsidRPr="00E472FC">
        <w:rPr>
          <w:szCs w:val="24"/>
        </w:rPr>
        <w:t>Para aumentar la conciencia acerca del peligro de los movimientos radicales y extremistas</w:t>
      </w:r>
    </w:p>
    <w:p w:rsidR="00E0497E" w:rsidRPr="00E472FC" w:rsidRDefault="00E0497E" w:rsidP="00906D5E">
      <w:pPr>
        <w:pStyle w:val="Prrafodelista"/>
        <w:numPr>
          <w:ilvl w:val="0"/>
          <w:numId w:val="6"/>
        </w:numPr>
        <w:spacing w:line="276" w:lineRule="auto"/>
        <w:rPr>
          <w:szCs w:val="24"/>
        </w:rPr>
      </w:pPr>
      <w:r w:rsidRPr="00E472FC">
        <w:rPr>
          <w:szCs w:val="24"/>
        </w:rPr>
        <w:t>Para despertar la atención sobre otros genocidios</w:t>
      </w:r>
    </w:p>
    <w:p w:rsidR="00E0497E" w:rsidRPr="00E472FC" w:rsidRDefault="00E0497E" w:rsidP="00906D5E">
      <w:pPr>
        <w:pStyle w:val="Prrafodelista"/>
        <w:numPr>
          <w:ilvl w:val="0"/>
          <w:numId w:val="6"/>
        </w:numPr>
        <w:spacing w:line="276" w:lineRule="auto"/>
        <w:rPr>
          <w:szCs w:val="24"/>
        </w:rPr>
      </w:pPr>
      <w:r w:rsidRPr="00E472FC">
        <w:rPr>
          <w:szCs w:val="24"/>
        </w:rPr>
        <w:t>Para promover el respeto por los Derechos Humanos</w:t>
      </w:r>
    </w:p>
    <w:p w:rsidR="00E0497E" w:rsidRPr="00E472FC" w:rsidRDefault="00E0497E" w:rsidP="00906D5E">
      <w:pPr>
        <w:pStyle w:val="Prrafodelista"/>
        <w:numPr>
          <w:ilvl w:val="0"/>
          <w:numId w:val="6"/>
        </w:numPr>
        <w:spacing w:line="276" w:lineRule="auto"/>
        <w:rPr>
          <w:szCs w:val="24"/>
        </w:rPr>
      </w:pPr>
      <w:r w:rsidRPr="00E472FC">
        <w:rPr>
          <w:szCs w:val="24"/>
        </w:rPr>
        <w:t>Para incitar al pensamiento crítico</w:t>
      </w:r>
    </w:p>
    <w:p w:rsidR="00E0497E" w:rsidRPr="00E472FC" w:rsidRDefault="00E0497E" w:rsidP="00906D5E">
      <w:pPr>
        <w:pStyle w:val="Prrafodelista"/>
        <w:numPr>
          <w:ilvl w:val="0"/>
          <w:numId w:val="6"/>
        </w:numPr>
        <w:spacing w:line="276" w:lineRule="auto"/>
        <w:rPr>
          <w:szCs w:val="24"/>
        </w:rPr>
      </w:pPr>
      <w:r w:rsidRPr="00E472FC">
        <w:rPr>
          <w:szCs w:val="24"/>
        </w:rPr>
        <w:t>Para fomentar la responsabilidad personal como ciudadanos</w:t>
      </w:r>
    </w:p>
    <w:p w:rsidR="00C228C0" w:rsidRPr="00E472FC" w:rsidRDefault="00C228C0" w:rsidP="00BB1F8F">
      <w:pPr>
        <w:spacing w:line="276" w:lineRule="auto"/>
        <w:rPr>
          <w:szCs w:val="24"/>
        </w:rPr>
      </w:pPr>
    </w:p>
    <w:sectPr w:rsidR="00C228C0" w:rsidRPr="00E472FC">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41B" w:rsidRDefault="00D2041B" w:rsidP="00E472FC">
      <w:pPr>
        <w:spacing w:after="0" w:line="240" w:lineRule="auto"/>
      </w:pPr>
      <w:r>
        <w:separator/>
      </w:r>
    </w:p>
  </w:endnote>
  <w:endnote w:type="continuationSeparator" w:id="0">
    <w:p w:rsidR="00D2041B" w:rsidRDefault="00D2041B" w:rsidP="00E47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altName w:val="Wingdings 2"/>
    <w:charset w:val="02"/>
    <w:family w:val="decorative"/>
    <w:pitch w:val="variable"/>
    <w:sig w:usb0="00000000" w:usb1="10000000" w:usb2="00000000" w:usb3="00000000" w:csb0="80000000" w:csb1="00000000"/>
  </w:font>
  <w:font w:name="ArialMT">
    <w:altName w:val="Yu Gothic"/>
    <w:panose1 w:val="00000000000000000000"/>
    <w:charset w:val="80"/>
    <w:family w:val="swiss"/>
    <w:notTrueType/>
    <w:pitch w:val="default"/>
    <w:sig w:usb0="00000001" w:usb1="08070000" w:usb2="00000010" w:usb3="00000000" w:csb0="00020000" w:csb1="00000000"/>
  </w:font>
  <w:font w:name="Arial-BoldMT">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41B" w:rsidRDefault="00D2041B" w:rsidP="00E472FC">
      <w:pPr>
        <w:spacing w:after="0" w:line="240" w:lineRule="auto"/>
      </w:pPr>
      <w:r>
        <w:separator/>
      </w:r>
    </w:p>
  </w:footnote>
  <w:footnote w:type="continuationSeparator" w:id="0">
    <w:p w:rsidR="00D2041B" w:rsidRDefault="00D2041B" w:rsidP="00E47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2FC" w:rsidRDefault="00E472FC">
    <w:pPr>
      <w:pStyle w:val="Encabezado"/>
      <w:jc w:val="right"/>
      <w:rPr>
        <w:color w:val="8496B0" w:themeColor="text2" w:themeTint="99"/>
        <w:szCs w:val="24"/>
      </w:rPr>
    </w:pPr>
    <w:r>
      <w:rPr>
        <w:noProof/>
        <w:color w:val="8496B0" w:themeColor="text2" w:themeTint="99"/>
        <w:szCs w:val="24"/>
      </w:rPr>
      <mc:AlternateContent>
        <mc:Choice Requires="wpg">
          <w:drawing>
            <wp:anchor distT="0" distB="0" distL="114300" distR="114300" simplePos="0" relativeHeight="251659264" behindDoc="0" locked="0" layoutInCell="1" allowOverlap="1">
              <wp:simplePos x="0" y="0"/>
              <wp:positionH relativeFrom="rightMargin">
                <wp:align>left</wp:align>
              </wp:positionH>
              <wp:positionV relativeFrom="topMargin">
                <wp:posOffset>284521</wp:posOffset>
              </wp:positionV>
              <wp:extent cx="731520" cy="740664"/>
              <wp:effectExtent l="0" t="0" r="0" b="2540"/>
              <wp:wrapNone/>
              <wp:docPr id="70" name="Grupo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Forma libre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2" name="Forma libre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3" name="Forma libre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4" name="Forma libre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5" name="Forma libre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6" name="Cuadro de texto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72FC" w:rsidRDefault="00E472FC">
                            <w:pPr>
                              <w:jc w:val="right"/>
                            </w:pPr>
                            <w:r>
                              <w:rPr>
                                <w:color w:val="8496B0" w:themeColor="text2" w:themeTint="99"/>
                                <w:szCs w:val="24"/>
                              </w:rPr>
                              <w:fldChar w:fldCharType="begin"/>
                            </w:r>
                            <w:r>
                              <w:rPr>
                                <w:color w:val="8496B0" w:themeColor="text2" w:themeTint="99"/>
                                <w:szCs w:val="24"/>
                              </w:rPr>
                              <w:instrText>PAGE   \* MERGEFORMAT</w:instrText>
                            </w:r>
                            <w:r>
                              <w:rPr>
                                <w:color w:val="8496B0" w:themeColor="text2" w:themeTint="99"/>
                                <w:szCs w:val="24"/>
                              </w:rPr>
                              <w:fldChar w:fldCharType="separate"/>
                            </w:r>
                            <w:r>
                              <w:rPr>
                                <w:color w:val="8496B0" w:themeColor="text2" w:themeTint="99"/>
                                <w:szCs w:val="24"/>
                              </w:rPr>
                              <w:t>2</w:t>
                            </w:r>
                            <w:r>
                              <w:rPr>
                                <w:color w:val="8496B0" w:themeColor="text2" w:themeTint="99"/>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o 70" o:spid="_x0000_s1026" style="position:absolute;left:0;text-align:left;margin-left:0;margin-top:22.4pt;width:57.6pt;height:58.3pt;z-index:251659264;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">
              <v:shape id="Forma libre 71" o:spid="_x0000_s1027"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" path="m,420r,l416,r4,l,420xe" fillcolor="#8496b0 [1951]" stroked="f">
                <v:path arrowok="t" o:connecttype="custom" o:connectlocs="0,473242;0,473242;471071,0;475601,0;0,473242" o:connectangles="0,0,0,0,0"/>
              </v:shape>
              <v:shape id="Forma libre 72" o:spid="_x0000_s1028"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" path="m,526r,l522,r4,4l,526xe" fillcolor="#8496b0 [1951]" stroked="f">
                <v:path arrowok="t" o:connecttype="custom" o:connectlocs="0,592679;0,592679;591104,0;595634,4507;0,592679" o:connectangles="0,0,0,0,0"/>
              </v:shape>
              <v:shape id="Forma libre 73" o:spid="_x0000_s1029"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" path="m,517r,-5l513,r4,l,517xe" fillcolor="#8496b0 [1951]" stroked="f">
                <v:path arrowok="t" o:connecttype="custom" o:connectlocs="0,582539;0,576905;580913,0;585443,0;0,582539" o:connectangles="0,0,0,0,0"/>
              </v:shape>
              <v:shape id="Forma libre 74" o:spid="_x0000_s1030"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" path="m,462r,l457,r4,5l,462xe" fillcolor="#8496b0 [1951]" stroked="f">
                <v:path arrowok="t" o:connecttype="custom" o:connectlocs="0,520566;0,520566;517499,0;522029,5634;0,520566" o:connectangles="0,0,0,0,0"/>
              </v:shape>
              <v:shape id="Forma libre 75" o:spid="_x0000_s1031"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" path="m5,641r-5,l642,r4,l5,641xe" fillcolor="#8496b0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Cuadro de texto 76" o:spid="_x0000_s1032"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rsidR="00E472FC" w:rsidRDefault="00E472FC">
                      <w:pPr>
                        <w:jc w:val="right"/>
                      </w:pPr>
                      <w:r>
                        <w:rPr>
                          <w:color w:val="8496B0" w:themeColor="text2" w:themeTint="99"/>
                          <w:szCs w:val="24"/>
                        </w:rPr>
                        <w:fldChar w:fldCharType="begin"/>
                      </w:r>
                      <w:r>
                        <w:rPr>
                          <w:color w:val="8496B0" w:themeColor="text2" w:themeTint="99"/>
                          <w:szCs w:val="24"/>
                        </w:rPr>
                        <w:instrText>PAGE   \* MERGEFORMAT</w:instrText>
                      </w:r>
                      <w:r>
                        <w:rPr>
                          <w:color w:val="8496B0" w:themeColor="text2" w:themeTint="99"/>
                          <w:szCs w:val="24"/>
                        </w:rPr>
                        <w:fldChar w:fldCharType="separate"/>
                      </w:r>
                      <w:r>
                        <w:rPr>
                          <w:color w:val="8496B0" w:themeColor="text2" w:themeTint="99"/>
                          <w:szCs w:val="24"/>
                        </w:rPr>
                        <w:t>2</w:t>
                      </w:r>
                      <w:r>
                        <w:rPr>
                          <w:color w:val="8496B0" w:themeColor="text2" w:themeTint="99"/>
                          <w:szCs w:val="24"/>
                        </w:rPr>
                        <w:fldChar w:fldCharType="end"/>
                      </w:r>
                    </w:p>
                  </w:txbxContent>
                </v:textbox>
              </v:shape>
              <w10:wrap anchorx="margin" anchory="margin"/>
            </v:group>
          </w:pict>
        </mc:Fallback>
      </mc:AlternateContent>
    </w:r>
  </w:p>
  <w:p w:rsidR="00E472FC" w:rsidRDefault="00E472F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E698D"/>
    <w:multiLevelType w:val="hybridMultilevel"/>
    <w:tmpl w:val="4CACD77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3612A48"/>
    <w:multiLevelType w:val="hybridMultilevel"/>
    <w:tmpl w:val="7BFCE1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A55061B"/>
    <w:multiLevelType w:val="hybridMultilevel"/>
    <w:tmpl w:val="E29AB4C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F2F2E2A"/>
    <w:multiLevelType w:val="hybridMultilevel"/>
    <w:tmpl w:val="A17CB2C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4A534C1"/>
    <w:multiLevelType w:val="hybridMultilevel"/>
    <w:tmpl w:val="304EA03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6D82133"/>
    <w:multiLevelType w:val="hybridMultilevel"/>
    <w:tmpl w:val="A5BE141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E71"/>
    <w:rsid w:val="00072A5C"/>
    <w:rsid w:val="00516AE6"/>
    <w:rsid w:val="00636CB2"/>
    <w:rsid w:val="0073507A"/>
    <w:rsid w:val="00906D5E"/>
    <w:rsid w:val="00A40E71"/>
    <w:rsid w:val="00AA51CE"/>
    <w:rsid w:val="00BB1F8F"/>
    <w:rsid w:val="00C228C0"/>
    <w:rsid w:val="00D2041B"/>
    <w:rsid w:val="00E0497E"/>
    <w:rsid w:val="00E472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0FCE3"/>
  <w15:chartTrackingRefBased/>
  <w15:docId w15:val="{831C19D2-9706-4C18-9CBB-96FAF6E8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AE6"/>
    <w:pPr>
      <w:spacing w:line="360" w:lineRule="auto"/>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0E71"/>
    <w:pPr>
      <w:ind w:left="720"/>
      <w:contextualSpacing/>
    </w:pPr>
  </w:style>
  <w:style w:type="paragraph" w:styleId="Encabezado">
    <w:name w:val="header"/>
    <w:basedOn w:val="Normal"/>
    <w:link w:val="EncabezadoCar"/>
    <w:uiPriority w:val="99"/>
    <w:unhideWhenUsed/>
    <w:rsid w:val="00E472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472FC"/>
    <w:rPr>
      <w:rFonts w:ascii="Arial" w:hAnsi="Arial"/>
      <w:sz w:val="24"/>
    </w:rPr>
  </w:style>
  <w:style w:type="paragraph" w:styleId="Piedepgina">
    <w:name w:val="footer"/>
    <w:basedOn w:val="Normal"/>
    <w:link w:val="PiedepginaCar"/>
    <w:uiPriority w:val="99"/>
    <w:unhideWhenUsed/>
    <w:rsid w:val="00E472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472F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1078</Words>
  <Characters>5933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Parra López</dc:creator>
  <cp:keywords/>
  <dc:description/>
  <cp:lastModifiedBy>Carmen Parra López</cp:lastModifiedBy>
  <cp:revision>4</cp:revision>
  <dcterms:created xsi:type="dcterms:W3CDTF">2020-01-20T18:30:00Z</dcterms:created>
  <dcterms:modified xsi:type="dcterms:W3CDTF">2020-01-20T19:51:00Z</dcterms:modified>
</cp:coreProperties>
</file>